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F09C" w14:textId="77777777" w:rsidR="00384DAA" w:rsidRPr="00B01CB1" w:rsidRDefault="00384DAA" w:rsidP="00384DAA">
      <w:pPr>
        <w:jc w:val="right"/>
        <w:rPr>
          <w:b/>
          <w:bCs/>
          <w:caps/>
          <w:sz w:val="32"/>
          <w:szCs w:val="32"/>
        </w:rPr>
      </w:pPr>
      <w:r w:rsidRPr="00B01CB1">
        <w:rPr>
          <w:b/>
          <w:bCs/>
          <w:caps/>
          <w:sz w:val="32"/>
          <w:szCs w:val="32"/>
        </w:rPr>
        <w:t xml:space="preserve">Uittreksel uit de notulen </w:t>
      </w:r>
    </w:p>
    <w:p w14:paraId="30E878E6" w14:textId="77777777" w:rsidR="00384DAA" w:rsidRPr="00B01CB1" w:rsidRDefault="00384DAA" w:rsidP="00384DAA">
      <w:pPr>
        <w:jc w:val="right"/>
        <w:rPr>
          <w:b/>
          <w:bCs/>
          <w:caps/>
          <w:sz w:val="32"/>
          <w:szCs w:val="32"/>
        </w:rPr>
      </w:pPr>
      <w:r w:rsidRPr="00B01CB1">
        <w:rPr>
          <w:b/>
          <w:bCs/>
          <w:caps/>
          <w:sz w:val="32"/>
          <w:szCs w:val="32"/>
        </w:rPr>
        <w:t>van het schepencollege</w:t>
      </w:r>
    </w:p>
    <w:p w14:paraId="6172DC6E" w14:textId="77777777" w:rsidR="00384DAA" w:rsidRDefault="00384DAA" w:rsidP="00384DAA"/>
    <w:p w14:paraId="0E7F4FBD" w14:textId="77777777" w:rsidR="00384DAA" w:rsidRPr="006062E5" w:rsidRDefault="00384DAA" w:rsidP="00384DAA">
      <w:pPr>
        <w:pBdr>
          <w:bottom w:val="single" w:sz="4" w:space="1" w:color="auto"/>
        </w:pBdr>
        <w:rPr>
          <w:caps/>
        </w:rPr>
      </w:pPr>
      <w:r w:rsidRPr="006062E5">
        <w:rPr>
          <w:caps/>
        </w:rPr>
        <w:t xml:space="preserve">Zitting van het schepencollege op </w:t>
      </w:r>
      <w:r>
        <w:rPr>
          <w:caps/>
        </w:rPr>
        <w:t>maandag 13 december 2021</w:t>
      </w:r>
      <w:r w:rsidRPr="006062E5">
        <w:rPr>
          <w:caps/>
        </w:rPr>
        <w:t>.</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7"/>
        <w:gridCol w:w="7823"/>
      </w:tblGrid>
      <w:tr w:rsidR="00384DAA" w:rsidRPr="006062E5" w14:paraId="477AF252" w14:textId="77777777" w:rsidTr="00AA4C96">
        <w:tc>
          <w:tcPr>
            <w:tcW w:w="1368" w:type="dxa"/>
          </w:tcPr>
          <w:p w14:paraId="4522CF17" w14:textId="77777777" w:rsidR="00384DAA" w:rsidRPr="006062E5" w:rsidRDefault="00384DAA" w:rsidP="00AA4C96">
            <w:pPr>
              <w:rPr>
                <w:sz w:val="22"/>
                <w:szCs w:val="22"/>
              </w:rPr>
            </w:pPr>
            <w:r>
              <w:rPr>
                <w:sz w:val="22"/>
                <w:szCs w:val="22"/>
              </w:rPr>
              <w:t>Aanwezig</w:t>
            </w:r>
            <w:r w:rsidRPr="006062E5">
              <w:rPr>
                <w:sz w:val="22"/>
                <w:szCs w:val="22"/>
              </w:rPr>
              <w:t xml:space="preserve">: </w:t>
            </w:r>
          </w:p>
        </w:tc>
        <w:tc>
          <w:tcPr>
            <w:tcW w:w="7844" w:type="dxa"/>
          </w:tcPr>
          <w:p w14:paraId="636F7F7E" w14:textId="49C8B97C" w:rsidR="00384DAA" w:rsidRPr="006062E5" w:rsidRDefault="00384DAA" w:rsidP="00AA4C96">
            <w:pPr>
              <w:rPr>
                <w:sz w:val="22"/>
                <w:szCs w:val="22"/>
              </w:rPr>
            </w:pPr>
            <w:r>
              <w:rPr>
                <w:sz w:val="22"/>
                <w:szCs w:val="22"/>
              </w:rPr>
              <w:t>Liesbeth Verstreken - burgemeester</w:t>
            </w:r>
            <w:r>
              <w:rPr>
                <w:sz w:val="22"/>
                <w:szCs w:val="22"/>
              </w:rPr>
              <w:br/>
              <w:t>Danny Van de Velde, Luc Kennis, Marc De Cordt, Roel Van Elsacker, Olivier Rul, Katrien Schryvers - schepenen</w:t>
            </w:r>
            <w:r>
              <w:rPr>
                <w:sz w:val="22"/>
                <w:szCs w:val="22"/>
              </w:rPr>
              <w:br/>
              <w:t>Kristof Janssens - algemeen directeur</w:t>
            </w:r>
          </w:p>
        </w:tc>
      </w:tr>
    </w:tbl>
    <w:p w14:paraId="52AEFCB2" w14:textId="77777777" w:rsidR="00384DAA" w:rsidRPr="006062E5" w:rsidRDefault="00384DAA" w:rsidP="00384DAA"/>
    <w:p w14:paraId="4611CB3F" w14:textId="77777777" w:rsidR="00945B27" w:rsidRPr="00B12749" w:rsidRDefault="00945B27" w:rsidP="00945B27">
      <w:pPr>
        <w:rPr>
          <w:b/>
          <w:i/>
          <w:iCs/>
          <w:u w:val="single"/>
        </w:rPr>
      </w:pPr>
      <w:bookmarkStart w:id="0" w:name="B0101nednotulentekst0001"/>
      <w:bookmarkEnd w:id="0"/>
      <w:r w:rsidRPr="00B12749">
        <w:rPr>
          <w:b/>
          <w:i/>
          <w:iCs/>
          <w:u w:val="single"/>
        </w:rPr>
        <w:t>Goedkeuring tijdelijk politiereglement - proefopstellingen Antwerpsedreef fase 1 en 2 - verlenging</w:t>
      </w:r>
    </w:p>
    <w:p w14:paraId="33AF07A1" w14:textId="77777777" w:rsidR="00945B27" w:rsidRPr="00B12749" w:rsidRDefault="00945B27" w:rsidP="00945B27">
      <w:pPr>
        <w:tabs>
          <w:tab w:val="left" w:pos="680"/>
          <w:tab w:val="left" w:pos="1361"/>
        </w:tabs>
        <w:autoSpaceDN w:val="0"/>
        <w:ind w:left="1361" w:hanging="1361"/>
        <w:textAlignment w:val="baseline"/>
      </w:pPr>
      <w:r w:rsidRPr="00B12749">
        <w:rPr>
          <w:b/>
          <w:i/>
          <w:smallCaps/>
        </w:rPr>
        <w:t>MOTIVERING</w:t>
      </w:r>
    </w:p>
    <w:p w14:paraId="5CC479DD" w14:textId="77777777" w:rsidR="00945B27" w:rsidRPr="00B12749" w:rsidRDefault="00945B27" w:rsidP="00945B27">
      <w:pPr>
        <w:autoSpaceDN w:val="0"/>
        <w:ind w:left="284" w:hanging="284"/>
        <w:textAlignment w:val="baseline"/>
        <w:rPr>
          <w:b/>
          <w:i/>
        </w:rPr>
      </w:pPr>
      <w:r w:rsidRPr="00B12749">
        <w:rPr>
          <w:b/>
          <w:i/>
        </w:rPr>
        <w:t>Feiten en context voor de intrekking:</w:t>
      </w:r>
    </w:p>
    <w:p w14:paraId="7883ECF9" w14:textId="77777777" w:rsidR="00945B27" w:rsidRPr="00B12749" w:rsidRDefault="00945B27" w:rsidP="00945B27">
      <w:pPr>
        <w:autoSpaceDN w:val="0"/>
        <w:textAlignment w:val="baseline"/>
        <w:rPr>
          <w:bCs/>
          <w:iCs/>
        </w:rPr>
      </w:pPr>
      <w:r w:rsidRPr="00B12749">
        <w:rPr>
          <w:bCs/>
          <w:iCs/>
        </w:rPr>
        <w:t xml:space="preserve">Momenteel lopen de proefopstellingen Antwerpsedreef fase 1 (Ten Halvelaan, Rubenslaan, Manderleylaan, Trien Van Hemeldoncklaan en Hendrik Consciencelaan) en fase 2 (Antwerpsedreef </w:t>
      </w:r>
      <w:r w:rsidRPr="00EF4E9C">
        <w:rPr>
          <w:bCs/>
          <w:iCs/>
        </w:rPr>
        <w:t>t.h.v. nr. 136) welke aflopen eind december 2021. Vooraleer te komen tot een definitieve regeling wenst het college nog een aantal alternatieve mogelijkheden te onderzoeken in participatie met de buurt. Om hier voldoende tijd voor te hebben, is het aangewezen om het bestaande reglement met 3 maanden te verlengen.</w:t>
      </w:r>
    </w:p>
    <w:p w14:paraId="7826F68D" w14:textId="77777777" w:rsidR="00945B27" w:rsidRPr="00B12749" w:rsidRDefault="00945B27" w:rsidP="00945B27">
      <w:pPr>
        <w:autoSpaceDN w:val="0"/>
        <w:ind w:left="284" w:hanging="284"/>
        <w:textAlignment w:val="baseline"/>
      </w:pPr>
      <w:r w:rsidRPr="00B12749">
        <w:rPr>
          <w:b/>
          <w:i/>
        </w:rPr>
        <w:t>Juridische grond:</w:t>
      </w:r>
    </w:p>
    <w:p w14:paraId="09CD8739" w14:textId="77777777" w:rsidR="00945B27" w:rsidRPr="00B12749" w:rsidRDefault="00945B27" w:rsidP="00945B27">
      <w:pPr>
        <w:numPr>
          <w:ilvl w:val="0"/>
          <w:numId w:val="1"/>
        </w:numPr>
        <w:overflowPunct w:val="0"/>
        <w:autoSpaceDE w:val="0"/>
        <w:autoSpaceDN w:val="0"/>
        <w:adjustRightInd w:val="0"/>
        <w:ind w:left="284" w:hanging="284"/>
        <w:contextualSpacing/>
      </w:pPr>
      <w:r w:rsidRPr="00B12749">
        <w:t>het decreet lokaal bestuur van 22 december 2017, in het bijzonder de artikelen 40, 41, 287 en 288</w:t>
      </w:r>
    </w:p>
    <w:p w14:paraId="2CC93CE5" w14:textId="77777777" w:rsidR="00945B27" w:rsidRPr="00B12749" w:rsidRDefault="00945B27" w:rsidP="00945B27">
      <w:pPr>
        <w:numPr>
          <w:ilvl w:val="0"/>
          <w:numId w:val="1"/>
        </w:numPr>
        <w:overflowPunct w:val="0"/>
        <w:autoSpaceDE w:val="0"/>
        <w:autoSpaceDN w:val="0"/>
        <w:adjustRightInd w:val="0"/>
        <w:ind w:left="284" w:hanging="284"/>
        <w:contextualSpacing/>
      </w:pPr>
      <w:r w:rsidRPr="00B12749">
        <w:t xml:space="preserve">het Koninklijk besluit van 16 maart 1968 tot de coördinatie van de wetten over de politie op het wegverkeer </w:t>
      </w:r>
    </w:p>
    <w:p w14:paraId="3F31F6F5" w14:textId="77777777" w:rsidR="00945B27" w:rsidRPr="00B12749" w:rsidRDefault="00945B27" w:rsidP="00945B27">
      <w:pPr>
        <w:numPr>
          <w:ilvl w:val="0"/>
          <w:numId w:val="1"/>
        </w:numPr>
        <w:overflowPunct w:val="0"/>
        <w:autoSpaceDE w:val="0"/>
        <w:autoSpaceDN w:val="0"/>
        <w:adjustRightInd w:val="0"/>
        <w:ind w:left="284" w:hanging="284"/>
        <w:contextualSpacing/>
      </w:pPr>
      <w:r w:rsidRPr="00B12749">
        <w:t>het Koninklijk besluit van 1 december 1975 over het algemeen reglement op de politie van het wegverkeer en van het gebruik van de openbare weg (wegcode)</w:t>
      </w:r>
    </w:p>
    <w:p w14:paraId="7ADBDFB4" w14:textId="77777777" w:rsidR="00945B27" w:rsidRPr="00B12749" w:rsidRDefault="00945B27" w:rsidP="00945B27">
      <w:pPr>
        <w:numPr>
          <w:ilvl w:val="0"/>
          <w:numId w:val="1"/>
        </w:numPr>
        <w:overflowPunct w:val="0"/>
        <w:autoSpaceDE w:val="0"/>
        <w:autoSpaceDN w:val="0"/>
        <w:adjustRightInd w:val="0"/>
        <w:ind w:left="284" w:hanging="284"/>
        <w:contextualSpacing/>
      </w:pPr>
      <w:r w:rsidRPr="00B12749">
        <w:t>het Ministerieel besluit van 11 oktober 1976 en wijzigingen, waarbij de minimumafmetingen en de bijzondere plaatsingsvoorwaarden van de verkeerstekens worden bepaald</w:t>
      </w:r>
    </w:p>
    <w:p w14:paraId="60220043" w14:textId="77777777" w:rsidR="00945B27" w:rsidRPr="00B12749" w:rsidRDefault="00945B27" w:rsidP="00945B27">
      <w:pPr>
        <w:numPr>
          <w:ilvl w:val="0"/>
          <w:numId w:val="1"/>
        </w:numPr>
        <w:overflowPunct w:val="0"/>
        <w:autoSpaceDE w:val="0"/>
        <w:autoSpaceDN w:val="0"/>
        <w:adjustRightInd w:val="0"/>
        <w:ind w:left="284" w:hanging="284"/>
        <w:contextualSpacing/>
      </w:pPr>
      <w:r w:rsidRPr="00B12749">
        <w:t>het Besluit van de Vlaamse regering van 23 januari 2009 over de aanvullende reglementen op het wegverkeer en de plaatsing en bekostiging van de verkeerstekens</w:t>
      </w:r>
    </w:p>
    <w:p w14:paraId="1370FE8F" w14:textId="77777777" w:rsidR="00945B27" w:rsidRPr="00B12749" w:rsidRDefault="00945B27" w:rsidP="00945B27">
      <w:pPr>
        <w:numPr>
          <w:ilvl w:val="0"/>
          <w:numId w:val="1"/>
        </w:numPr>
        <w:overflowPunct w:val="0"/>
        <w:autoSpaceDE w:val="0"/>
        <w:autoSpaceDN w:val="0"/>
        <w:adjustRightInd w:val="0"/>
        <w:ind w:left="284" w:hanging="284"/>
        <w:contextualSpacing/>
      </w:pPr>
      <w:r w:rsidRPr="00B12749">
        <w:t>de Omzendbrief MOB/2009/01 van 3 april 2009</w:t>
      </w:r>
    </w:p>
    <w:p w14:paraId="70E25CDB" w14:textId="77777777" w:rsidR="00945B27" w:rsidRPr="00B12749" w:rsidRDefault="00945B27" w:rsidP="00945B27">
      <w:pPr>
        <w:widowControl w:val="0"/>
        <w:jc w:val="both"/>
        <w:rPr>
          <w:rFonts w:eastAsia="Calibri"/>
          <w:b/>
          <w:bCs/>
          <w:i/>
          <w:iCs/>
        </w:rPr>
      </w:pPr>
      <w:r w:rsidRPr="00B12749">
        <w:rPr>
          <w:b/>
          <w:i/>
          <w:smallCaps/>
          <w:lang w:eastAsia="nl-BE"/>
        </w:rPr>
        <w:t>Besluit</w:t>
      </w:r>
    </w:p>
    <w:p w14:paraId="37114481" w14:textId="77777777" w:rsidR="00945B27" w:rsidRPr="00B12749" w:rsidRDefault="00945B27" w:rsidP="00945B27">
      <w:pPr>
        <w:widowControl w:val="0"/>
        <w:jc w:val="both"/>
        <w:rPr>
          <w:b/>
          <w:i/>
          <w:lang w:eastAsia="nl-BE"/>
        </w:rPr>
      </w:pPr>
      <w:r w:rsidRPr="00B12749">
        <w:rPr>
          <w:b/>
          <w:i/>
          <w:lang w:eastAsia="nl-BE"/>
        </w:rPr>
        <w:t>Artikel 1:</w:t>
      </w:r>
    </w:p>
    <w:p w14:paraId="2C7DE7F3" w14:textId="77777777" w:rsidR="00945B27" w:rsidRPr="00B12749" w:rsidRDefault="00945B27" w:rsidP="00945B27">
      <w:pPr>
        <w:widowControl w:val="0"/>
        <w:tabs>
          <w:tab w:val="left" w:pos="-1416"/>
          <w:tab w:val="left" w:pos="-848"/>
          <w:tab w:val="left" w:pos="-27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lang w:eastAsia="nl-BE"/>
        </w:rPr>
      </w:pPr>
      <w:bookmarkStart w:id="1" w:name="_Hlk25832391"/>
      <w:r w:rsidRPr="00B12749">
        <w:rPr>
          <w:lang w:eastAsia="nl-BE"/>
        </w:rPr>
        <w:t xml:space="preserve">Het college van burgemeester en schepenen beslist de proefopstelling Antwerpsedreef fase 1 en fase 2 te verlengen met drie maanden. </w:t>
      </w:r>
      <w:bookmarkEnd w:id="1"/>
    </w:p>
    <w:p w14:paraId="75381C02" w14:textId="77777777" w:rsidR="00945B27" w:rsidRPr="00B12749" w:rsidRDefault="00945B27" w:rsidP="00945B27">
      <w:pPr>
        <w:widowControl w:val="0"/>
        <w:tabs>
          <w:tab w:val="left" w:pos="-1416"/>
          <w:tab w:val="left" w:pos="-848"/>
          <w:tab w:val="left" w:pos="-27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b/>
          <w:i/>
          <w:lang w:eastAsia="nl-BE"/>
        </w:rPr>
      </w:pPr>
      <w:r w:rsidRPr="00B12749">
        <w:rPr>
          <w:b/>
          <w:i/>
          <w:lang w:eastAsia="nl-BE"/>
        </w:rPr>
        <w:t>Artikel 2:</w:t>
      </w:r>
    </w:p>
    <w:p w14:paraId="0497648D" w14:textId="77777777" w:rsidR="00945B27" w:rsidRPr="00B12749" w:rsidRDefault="00945B27" w:rsidP="00945B27">
      <w:pPr>
        <w:rPr>
          <w:lang w:eastAsia="nl-BE"/>
        </w:rPr>
      </w:pPr>
      <w:r w:rsidRPr="00B12749">
        <w:rPr>
          <w:lang w:eastAsia="nl-BE"/>
        </w:rPr>
        <w:t>De verlenging van deze proefopstellingen loopt tot 31 maart 2022.</w:t>
      </w:r>
    </w:p>
    <w:p w14:paraId="3EF93762" w14:textId="77777777" w:rsidR="00945B27" w:rsidRPr="00B12749" w:rsidRDefault="00945B27" w:rsidP="00945B27">
      <w:pPr>
        <w:rPr>
          <w:b/>
          <w:i/>
          <w:lang w:eastAsia="nl-BE"/>
        </w:rPr>
      </w:pPr>
      <w:r w:rsidRPr="00B12749">
        <w:rPr>
          <w:b/>
          <w:i/>
          <w:lang w:eastAsia="nl-BE"/>
        </w:rPr>
        <w:t>Artikel 3:</w:t>
      </w:r>
    </w:p>
    <w:p w14:paraId="79CE9359" w14:textId="77777777" w:rsidR="00945B27" w:rsidRPr="00B12749" w:rsidRDefault="00945B27" w:rsidP="00945B27">
      <w:pPr>
        <w:rPr>
          <w:lang w:eastAsia="nl-BE"/>
        </w:rPr>
      </w:pPr>
      <w:r w:rsidRPr="00B12749">
        <w:rPr>
          <w:lang w:eastAsia="nl-BE"/>
        </w:rPr>
        <w:t>Alle overtredingen op de voorschriften van dit reglement zullen bestraft worden zoals artikel 29 van de gecoördineerde wetten op de politie van het wegverkeer voorschrijft.</w:t>
      </w:r>
    </w:p>
    <w:p w14:paraId="04F7BAFE" w14:textId="77777777" w:rsidR="00945B27" w:rsidRPr="00B12749" w:rsidRDefault="00945B27" w:rsidP="00945B27">
      <w:pPr>
        <w:rPr>
          <w:b/>
          <w:i/>
          <w:lang w:eastAsia="nl-BE"/>
        </w:rPr>
      </w:pPr>
      <w:r w:rsidRPr="00B12749">
        <w:rPr>
          <w:b/>
          <w:i/>
          <w:lang w:eastAsia="nl-BE"/>
        </w:rPr>
        <w:t>Artikel 4:</w:t>
      </w:r>
    </w:p>
    <w:p w14:paraId="2ECD46EA" w14:textId="77777777" w:rsidR="00945B27" w:rsidRPr="00B12749" w:rsidRDefault="00945B27" w:rsidP="00945B27">
      <w:pPr>
        <w:rPr>
          <w:lang w:eastAsia="nl-BE"/>
        </w:rPr>
      </w:pPr>
      <w:r w:rsidRPr="00B12749">
        <w:rPr>
          <w:lang w:eastAsia="nl-BE"/>
        </w:rPr>
        <w:t>Dit reglement treedt in werking na de bekendmaking ervan en is van toepassing van 1 januari 2022 tot en met 31 maart 2022.</w:t>
      </w:r>
    </w:p>
    <w:p w14:paraId="744BA1FE" w14:textId="6D6DD013" w:rsidR="00384DAA" w:rsidRPr="006062E5" w:rsidRDefault="00384DAA" w:rsidP="00384DAA">
      <w:pPr>
        <w:rPr>
          <w:b/>
          <w:bCs/>
          <w:caps/>
        </w:rPr>
      </w:pPr>
      <w:r w:rsidRPr="006062E5">
        <w:rPr>
          <w:b/>
          <w:bCs/>
          <w:caps/>
        </w:rPr>
        <w:t>Namens het schepencollege werd getekend,</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3158"/>
      </w:tblGrid>
      <w:tr w:rsidR="00384DAA" w:rsidRPr="006062E5" w14:paraId="319A7DF1" w14:textId="77777777" w:rsidTr="00AA4C96">
        <w:tc>
          <w:tcPr>
            <w:tcW w:w="6048" w:type="dxa"/>
          </w:tcPr>
          <w:p w14:paraId="149279EC" w14:textId="77777777" w:rsidR="00384DAA" w:rsidRPr="009F426A" w:rsidRDefault="00384DAA" w:rsidP="00AA4C96">
            <w:pPr>
              <w:rPr>
                <w:sz w:val="22"/>
                <w:szCs w:val="22"/>
                <w:lang w:val="en-GB"/>
              </w:rPr>
            </w:pPr>
            <w:r>
              <w:rPr>
                <w:sz w:val="22"/>
                <w:szCs w:val="22"/>
                <w:lang w:val="en-GB"/>
              </w:rPr>
              <w:t>Kristof Janssens</w:t>
            </w:r>
          </w:p>
        </w:tc>
        <w:tc>
          <w:tcPr>
            <w:tcW w:w="3164" w:type="dxa"/>
          </w:tcPr>
          <w:p w14:paraId="525C14E5" w14:textId="77777777" w:rsidR="00384DAA" w:rsidRPr="006062E5" w:rsidRDefault="00384DAA" w:rsidP="00AA4C96">
            <w:pPr>
              <w:rPr>
                <w:sz w:val="22"/>
                <w:szCs w:val="22"/>
              </w:rPr>
            </w:pPr>
            <w:r>
              <w:rPr>
                <w:sz w:val="22"/>
                <w:szCs w:val="22"/>
              </w:rPr>
              <w:t>Liesbeth Verstreken</w:t>
            </w:r>
          </w:p>
        </w:tc>
      </w:tr>
      <w:tr w:rsidR="00384DAA" w:rsidRPr="006062E5" w14:paraId="68D9FF1B" w14:textId="77777777" w:rsidTr="00AA4C96">
        <w:tc>
          <w:tcPr>
            <w:tcW w:w="6048" w:type="dxa"/>
          </w:tcPr>
          <w:p w14:paraId="0EDE5DD8" w14:textId="77777777" w:rsidR="00384DAA" w:rsidRPr="006062E5" w:rsidRDefault="00384DAA" w:rsidP="00AA4C96">
            <w:pPr>
              <w:rPr>
                <w:sz w:val="22"/>
                <w:szCs w:val="22"/>
              </w:rPr>
            </w:pPr>
            <w:r>
              <w:rPr>
                <w:sz w:val="22"/>
                <w:szCs w:val="22"/>
              </w:rPr>
              <w:t>algemeen directeur</w:t>
            </w:r>
          </w:p>
        </w:tc>
        <w:tc>
          <w:tcPr>
            <w:tcW w:w="3164" w:type="dxa"/>
          </w:tcPr>
          <w:p w14:paraId="03C2F267" w14:textId="77777777" w:rsidR="00384DAA" w:rsidRPr="006062E5" w:rsidRDefault="00384DAA" w:rsidP="00AA4C96">
            <w:pPr>
              <w:rPr>
                <w:sz w:val="22"/>
                <w:szCs w:val="22"/>
              </w:rPr>
            </w:pPr>
            <w:r>
              <w:rPr>
                <w:sz w:val="22"/>
                <w:szCs w:val="22"/>
              </w:rPr>
              <w:t>burgemeester</w:t>
            </w:r>
          </w:p>
        </w:tc>
      </w:tr>
    </w:tbl>
    <w:p w14:paraId="0E1C96AA" w14:textId="77777777" w:rsidR="00384DAA" w:rsidRPr="006062E5" w:rsidRDefault="00384DAA" w:rsidP="00384DAA">
      <w:pPr>
        <w:rPr>
          <w:b/>
          <w:bCs/>
          <w:caps/>
        </w:rPr>
      </w:pPr>
      <w:r w:rsidRPr="006062E5">
        <w:rPr>
          <w:b/>
          <w:bCs/>
          <w:caps/>
        </w:rPr>
        <w:t>Voor gelijkvormig afschrift,</w:t>
      </w:r>
    </w:p>
    <w:p w14:paraId="79CCA1CA" w14:textId="77777777" w:rsidR="00384DAA" w:rsidRPr="006062E5" w:rsidRDefault="00384DAA" w:rsidP="00384DAA"/>
    <w:p w14:paraId="3A67BEC4" w14:textId="77777777" w:rsidR="00384DAA" w:rsidRPr="006062E5" w:rsidRDefault="00384DAA" w:rsidP="00384DAA"/>
    <w:p w14:paraId="390E2CC3" w14:textId="77777777" w:rsidR="00384DAA" w:rsidRPr="006062E5" w:rsidRDefault="00384DAA" w:rsidP="00384DAA"/>
    <w:p w14:paraId="6FD7FA39" w14:textId="77777777" w:rsidR="00384DAA" w:rsidRPr="006062E5" w:rsidRDefault="00384DAA" w:rsidP="00384DAA"/>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29"/>
        <w:gridCol w:w="2796"/>
        <w:gridCol w:w="3265"/>
      </w:tblGrid>
      <w:tr w:rsidR="00384DAA" w:rsidRPr="006062E5" w14:paraId="37210AE9" w14:textId="77777777" w:rsidTr="00AA4C96">
        <w:tc>
          <w:tcPr>
            <w:tcW w:w="3168" w:type="dxa"/>
          </w:tcPr>
          <w:p w14:paraId="4BA73E30" w14:textId="77777777" w:rsidR="00384DAA" w:rsidRPr="006062E5" w:rsidRDefault="00384DAA" w:rsidP="00AA4C96">
            <w:pPr>
              <w:rPr>
                <w:sz w:val="22"/>
                <w:szCs w:val="22"/>
              </w:rPr>
            </w:pPr>
            <w:r>
              <w:rPr>
                <w:sz w:val="22"/>
                <w:szCs w:val="22"/>
              </w:rPr>
              <w:t>Kristof Janssens</w:t>
            </w:r>
          </w:p>
        </w:tc>
        <w:tc>
          <w:tcPr>
            <w:tcW w:w="2819" w:type="dxa"/>
            <w:vMerge w:val="restart"/>
          </w:tcPr>
          <w:p w14:paraId="6A099D6A" w14:textId="4FF1ED04" w:rsidR="00384DAA" w:rsidRPr="006062E5" w:rsidRDefault="00945B27" w:rsidP="00AA4C96">
            <w:pPr>
              <w:tabs>
                <w:tab w:val="left" w:pos="960"/>
              </w:tabs>
              <w:rPr>
                <w:sz w:val="22"/>
                <w:szCs w:val="22"/>
              </w:rPr>
            </w:pPr>
            <w:r>
              <w:rPr>
                <w:noProof/>
                <w:sz w:val="22"/>
                <w:szCs w:val="22"/>
              </w:rPr>
              <w:drawing>
                <wp:inline distT="0" distB="0" distL="0" distR="0" wp14:anchorId="4F096022" wp14:editId="5D8B9C24">
                  <wp:extent cx="883285" cy="8832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285" cy="883285"/>
                          </a:xfrm>
                          <a:prstGeom prst="rect">
                            <a:avLst/>
                          </a:prstGeom>
                          <a:noFill/>
                          <a:ln>
                            <a:noFill/>
                          </a:ln>
                        </pic:spPr>
                      </pic:pic>
                    </a:graphicData>
                  </a:graphic>
                </wp:inline>
              </w:drawing>
            </w:r>
          </w:p>
        </w:tc>
        <w:tc>
          <w:tcPr>
            <w:tcW w:w="3301" w:type="dxa"/>
          </w:tcPr>
          <w:p w14:paraId="0DE8CD84" w14:textId="77777777" w:rsidR="00384DAA" w:rsidRPr="006062E5" w:rsidRDefault="00384DAA" w:rsidP="00AA4C96">
            <w:pPr>
              <w:tabs>
                <w:tab w:val="left" w:pos="960"/>
              </w:tabs>
              <w:rPr>
                <w:sz w:val="22"/>
                <w:szCs w:val="22"/>
              </w:rPr>
            </w:pPr>
            <w:r>
              <w:rPr>
                <w:sz w:val="22"/>
                <w:szCs w:val="22"/>
              </w:rPr>
              <w:t>Liesbeth Verstreken</w:t>
            </w:r>
          </w:p>
        </w:tc>
      </w:tr>
      <w:tr w:rsidR="00384DAA" w:rsidRPr="006062E5" w14:paraId="3DD08134" w14:textId="77777777" w:rsidTr="00AA4C96">
        <w:tc>
          <w:tcPr>
            <w:tcW w:w="3168" w:type="dxa"/>
          </w:tcPr>
          <w:p w14:paraId="09AC4AD7" w14:textId="77777777" w:rsidR="00384DAA" w:rsidRPr="006062E5" w:rsidRDefault="00384DAA" w:rsidP="00AA4C96">
            <w:pPr>
              <w:rPr>
                <w:sz w:val="22"/>
                <w:szCs w:val="22"/>
              </w:rPr>
            </w:pPr>
            <w:r>
              <w:rPr>
                <w:sz w:val="22"/>
                <w:szCs w:val="22"/>
              </w:rPr>
              <w:t>algemeen directeur</w:t>
            </w:r>
          </w:p>
        </w:tc>
        <w:tc>
          <w:tcPr>
            <w:tcW w:w="2819" w:type="dxa"/>
            <w:vMerge/>
          </w:tcPr>
          <w:p w14:paraId="31BFC471" w14:textId="77777777" w:rsidR="00384DAA" w:rsidRPr="006062E5" w:rsidRDefault="00384DAA" w:rsidP="00AA4C96">
            <w:pPr>
              <w:rPr>
                <w:sz w:val="22"/>
                <w:szCs w:val="22"/>
              </w:rPr>
            </w:pPr>
          </w:p>
        </w:tc>
        <w:tc>
          <w:tcPr>
            <w:tcW w:w="3301" w:type="dxa"/>
          </w:tcPr>
          <w:p w14:paraId="24DFEE95" w14:textId="77777777" w:rsidR="00384DAA" w:rsidRPr="006062E5" w:rsidRDefault="00384DAA" w:rsidP="00AA4C96">
            <w:pPr>
              <w:rPr>
                <w:sz w:val="22"/>
                <w:szCs w:val="22"/>
              </w:rPr>
            </w:pPr>
            <w:r>
              <w:rPr>
                <w:sz w:val="22"/>
                <w:szCs w:val="22"/>
              </w:rPr>
              <w:t>burgemeester</w:t>
            </w:r>
          </w:p>
        </w:tc>
      </w:tr>
    </w:tbl>
    <w:p w14:paraId="02F96EC7" w14:textId="362E830D" w:rsidR="00384DAA" w:rsidRPr="006062E5" w:rsidRDefault="00384DAA" w:rsidP="00384DAA"/>
    <w:p w14:paraId="2DBCE11A" w14:textId="559C2485" w:rsidR="00457235" w:rsidRPr="00384DAA" w:rsidRDefault="00457235" w:rsidP="00384DAA"/>
    <w:sectPr w:rsidR="00457235" w:rsidRPr="00384DAA" w:rsidSect="001D1F18">
      <w:pgSz w:w="11906" w:h="16838"/>
      <w:pgMar w:top="1077" w:right="902" w:bottom="902"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14EAD"/>
    <w:multiLevelType w:val="hybridMultilevel"/>
    <w:tmpl w:val="1E48F3B0"/>
    <w:lvl w:ilvl="0" w:tplc="877C0E98">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65"/>
    <w:rsid w:val="0000494E"/>
    <w:rsid w:val="00064464"/>
    <w:rsid w:val="00086B55"/>
    <w:rsid w:val="000908D0"/>
    <w:rsid w:val="001D1F18"/>
    <w:rsid w:val="001F7EB2"/>
    <w:rsid w:val="00295F3A"/>
    <w:rsid w:val="0031430D"/>
    <w:rsid w:val="00361E41"/>
    <w:rsid w:val="003665EC"/>
    <w:rsid w:val="00384DAA"/>
    <w:rsid w:val="003F25EF"/>
    <w:rsid w:val="00457235"/>
    <w:rsid w:val="005026C8"/>
    <w:rsid w:val="005377DA"/>
    <w:rsid w:val="00567F51"/>
    <w:rsid w:val="006062E5"/>
    <w:rsid w:val="00632FE8"/>
    <w:rsid w:val="006C3C4B"/>
    <w:rsid w:val="006F68A7"/>
    <w:rsid w:val="00732581"/>
    <w:rsid w:val="00733450"/>
    <w:rsid w:val="0074094D"/>
    <w:rsid w:val="00753A3B"/>
    <w:rsid w:val="007B37AB"/>
    <w:rsid w:val="007B74BF"/>
    <w:rsid w:val="007C0465"/>
    <w:rsid w:val="007C3158"/>
    <w:rsid w:val="007F2351"/>
    <w:rsid w:val="00835EB5"/>
    <w:rsid w:val="008717BD"/>
    <w:rsid w:val="00910179"/>
    <w:rsid w:val="0092651B"/>
    <w:rsid w:val="00945B27"/>
    <w:rsid w:val="00986D7C"/>
    <w:rsid w:val="00991E54"/>
    <w:rsid w:val="009C5CB2"/>
    <w:rsid w:val="009E556C"/>
    <w:rsid w:val="009F426A"/>
    <w:rsid w:val="009F5DC2"/>
    <w:rsid w:val="00A15F46"/>
    <w:rsid w:val="00A54835"/>
    <w:rsid w:val="00AE3139"/>
    <w:rsid w:val="00B01CB1"/>
    <w:rsid w:val="00BC1828"/>
    <w:rsid w:val="00BD1337"/>
    <w:rsid w:val="00BF0FC3"/>
    <w:rsid w:val="00DF0266"/>
    <w:rsid w:val="00EA3E0A"/>
    <w:rsid w:val="00ED2FAE"/>
    <w:rsid w:val="00EF42E5"/>
    <w:rsid w:val="00F34301"/>
    <w:rsid w:val="00F518EB"/>
    <w:rsid w:val="00F97E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06FF7"/>
  <w14:defaultImageDpi w14:val="0"/>
  <w15:docId w15:val="{98F5EF0E-283F-4304-8DFB-3C63808F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0" w:lineRule="auto"/>
    </w:pPr>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B01CB1"/>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2085</Characters>
  <Application>Microsoft Office Word</Application>
  <DocSecurity>0</DocSecurity>
  <Lines>17</Lines>
  <Paragraphs>4</Paragraphs>
  <ScaleCrop>false</ScaleCrop>
  <Company>geregistreerde gebruiker</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geregistreerde gebruiker</dc:creator>
  <cp:keywords/>
  <dc:description/>
  <cp:lastModifiedBy>Ilse Van Dijck</cp:lastModifiedBy>
  <cp:revision>2</cp:revision>
  <dcterms:created xsi:type="dcterms:W3CDTF">2021-12-22T10:28:00Z</dcterms:created>
  <dcterms:modified xsi:type="dcterms:W3CDTF">2021-12-22T10:28:00Z</dcterms:modified>
</cp:coreProperties>
</file>